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8D" w:rsidRDefault="008C3B8D">
      <w:bookmarkStart w:id="0" w:name="_GoBack"/>
      <w:bookmarkEnd w:id="0"/>
    </w:p>
    <w:tbl>
      <w:tblPr>
        <w:tblW w:w="4900" w:type="pct"/>
        <w:tblCellMar>
          <w:left w:w="0" w:type="dxa"/>
          <w:right w:w="0" w:type="dxa"/>
        </w:tblCellMar>
        <w:tblLook w:val="04A0" w:firstRow="1" w:lastRow="0" w:firstColumn="1" w:lastColumn="0" w:noHBand="0" w:noVBand="1"/>
      </w:tblPr>
      <w:tblGrid>
        <w:gridCol w:w="9173"/>
      </w:tblGrid>
      <w:tr w:rsidR="007344EF" w:rsidRPr="00182829" w:rsidTr="0033141D">
        <w:trPr>
          <w:trHeight w:val="285"/>
        </w:trPr>
        <w:tc>
          <w:tcPr>
            <w:tcW w:w="5000" w:type="pct"/>
            <w:tcBorders>
              <w:top w:val="nil"/>
              <w:left w:val="nil"/>
              <w:bottom w:val="nil"/>
              <w:right w:val="nil"/>
            </w:tcBorders>
            <w:hideMark/>
          </w:tcPr>
          <w:p w:rsidR="007344EF" w:rsidRPr="007344EF" w:rsidRDefault="007344EF" w:rsidP="007344EF">
            <w:pPr>
              <w:spacing w:before="100" w:beforeAutospacing="1" w:after="100" w:afterAutospacing="1" w:line="240" w:lineRule="auto"/>
              <w:jc w:val="center"/>
              <w:rPr>
                <w:rFonts w:ascii="Bodoni MT Black" w:eastAsia="Times New Roman" w:hAnsi="Bodoni MT Black" w:cs="Times New Roman"/>
                <w:sz w:val="24"/>
                <w:szCs w:val="24"/>
              </w:rPr>
            </w:pPr>
            <w:r w:rsidRPr="007344EF">
              <w:rPr>
                <w:rFonts w:ascii="Bodoni MT Black" w:eastAsia="Times New Roman" w:hAnsi="Bodoni MT Black" w:cs="Arial"/>
                <w:b/>
                <w:bCs/>
                <w:iCs/>
                <w:sz w:val="27"/>
                <w:szCs w:val="27"/>
              </w:rPr>
              <w:t xml:space="preserve">Socio- Cultural Treasures and Practices of Uttarakhand </w:t>
            </w:r>
          </w:p>
        </w:tc>
      </w:tr>
      <w:tr w:rsidR="007344EF" w:rsidRPr="00182829" w:rsidTr="0033141D">
        <w:trPr>
          <w:trHeight w:val="28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trHeight w:val="45"/>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4"/>
                <w:szCs w:val="24"/>
              </w:rPr>
            </w:pPr>
          </w:p>
        </w:tc>
      </w:tr>
      <w:tr w:rsidR="007344EF" w:rsidRPr="00182829" w:rsidTr="0033141D">
        <w:trPr>
          <w:trHeight w:val="28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7344EF">
                  <w:pPr>
                    <w:spacing w:after="0" w:line="240" w:lineRule="auto"/>
                    <w:jc w:val="both"/>
                    <w:rPr>
                      <w:rFonts w:ascii="Times New Roman" w:eastAsia="Times New Roman" w:hAnsi="Times New Roman" w:cs="Times New Roman"/>
                      <w:sz w:val="24"/>
                      <w:szCs w:val="24"/>
                    </w:rPr>
                  </w:pPr>
                  <w:r w:rsidRPr="00182829">
                    <w:rPr>
                      <w:rFonts w:ascii="Arial" w:eastAsia="Times New Roman" w:hAnsi="Arial" w:cs="Arial"/>
                      <w:sz w:val="20"/>
                      <w:szCs w:val="20"/>
                    </w:rPr>
                    <w:t>The culture of Uttarakhand shows a distinctive pattern, with the elements from each of the ethnic groups and sub-groups that resides in this place. It can be said that the culture of Uttarakhand is a juncture where the different cultures of the Kumaoni-Garhwal meet. Uttarakhand houses seven different ethnic groups, having as many as seven different cultures. Some of the important ethnic groups that form a part of the</w:t>
                  </w:r>
                  <w:r>
                    <w:rPr>
                      <w:rFonts w:ascii="Arial" w:eastAsia="Times New Roman" w:hAnsi="Arial" w:cs="Arial"/>
                      <w:sz w:val="20"/>
                      <w:szCs w:val="20"/>
                    </w:rPr>
                    <w:t xml:space="preserve"> socio-</w:t>
                  </w:r>
                  <w:r w:rsidRPr="00182829">
                    <w:rPr>
                      <w:rFonts w:ascii="Arial" w:eastAsia="Times New Roman" w:hAnsi="Arial" w:cs="Arial"/>
                      <w:sz w:val="20"/>
                      <w:szCs w:val="20"/>
                    </w:rPr>
                    <w:t xml:space="preserve"> culture </w:t>
                  </w:r>
                  <w:r w:rsidRPr="007344EF">
                    <w:rPr>
                      <w:rFonts w:ascii="Arial" w:eastAsia="Times New Roman" w:hAnsi="Arial" w:cs="Arial"/>
                      <w:sz w:val="20"/>
                      <w:szCs w:val="20"/>
                    </w:rPr>
                    <w:t>milieu</w:t>
                  </w:r>
                  <w:r>
                    <w:rPr>
                      <w:rFonts w:ascii="Arial" w:eastAsia="Times New Roman" w:hAnsi="Arial" w:cs="Arial"/>
                      <w:sz w:val="20"/>
                      <w:szCs w:val="20"/>
                    </w:rPr>
                    <w:t xml:space="preserve"> </w:t>
                  </w:r>
                  <w:r w:rsidRPr="00182829">
                    <w:rPr>
                      <w:rFonts w:ascii="Arial" w:eastAsia="Times New Roman" w:hAnsi="Arial" w:cs="Arial"/>
                      <w:sz w:val="20"/>
                      <w:szCs w:val="20"/>
                    </w:rPr>
                    <w:t>of Uttarakhand are</w:t>
                  </w:r>
                  <w:r>
                    <w:rPr>
                      <w:rFonts w:ascii="Arial" w:eastAsia="Times New Roman" w:hAnsi="Arial" w:cs="Arial"/>
                      <w:sz w:val="20"/>
                      <w:szCs w:val="20"/>
                    </w:rPr>
                    <w:t xml:space="preserve"> as under</w:t>
                  </w:r>
                  <w:r w:rsidRPr="00182829">
                    <w:rPr>
                      <w:rFonts w:ascii="Arial" w:eastAsia="Times New Roman" w:hAnsi="Arial" w:cs="Arial"/>
                      <w:sz w:val="20"/>
                      <w:szCs w:val="20"/>
                    </w:rPr>
                    <w:t>:</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r w:rsidR="007344EF" w:rsidRPr="00182829" w:rsidTr="0033141D">
        <w:trPr>
          <w:trHeight w:val="28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trHeight w:val="28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gridCol w:w="3669"/>
            </w:tblGrid>
            <w:tr w:rsidR="007344EF" w:rsidRPr="00182829" w:rsidTr="0033141D">
              <w:trPr>
                <w:jc w:val="center"/>
              </w:trPr>
              <w:tc>
                <w:tcPr>
                  <w:tcW w:w="3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p>
                    </w:tc>
                  </w:tr>
                  <w:tr w:rsidR="007344EF" w:rsidRPr="00182829" w:rsidTr="0033141D">
                    <w:trPr>
                      <w:jc w:val="center"/>
                    </w:trPr>
                    <w:tc>
                      <w:tcPr>
                        <w:tcW w:w="5000" w:type="pct"/>
                        <w:tcBorders>
                          <w:top w:val="nil"/>
                          <w:left w:val="nil"/>
                          <w:bottom w:val="nil"/>
                          <w:right w:val="nil"/>
                        </w:tcBorders>
                        <w:vAlign w:val="center"/>
                        <w:hideMark/>
                      </w:tcPr>
                      <w:p w:rsidR="00AA1DEB" w:rsidRPr="00AA1DEB" w:rsidRDefault="00AA1DEB" w:rsidP="007344EF">
                        <w:pPr>
                          <w:pStyle w:val="ListParagraph"/>
                          <w:numPr>
                            <w:ilvl w:val="0"/>
                            <w:numId w:val="1"/>
                          </w:num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Garhwali</w:t>
                        </w:r>
                      </w:p>
                      <w:p w:rsidR="00AA1DEB" w:rsidRPr="00AA1DEB" w:rsidRDefault="00AA1DEB" w:rsidP="007344EF">
                        <w:pPr>
                          <w:pStyle w:val="ListParagraph"/>
                          <w:numPr>
                            <w:ilvl w:val="0"/>
                            <w:numId w:val="1"/>
                          </w:num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Kumaoni</w:t>
                        </w:r>
                      </w:p>
                      <w:p w:rsidR="007344EF" w:rsidRPr="007344EF" w:rsidRDefault="007344EF" w:rsidP="007344EF">
                        <w:pPr>
                          <w:pStyle w:val="ListParagraph"/>
                          <w:numPr>
                            <w:ilvl w:val="0"/>
                            <w:numId w:val="1"/>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Jaunsari.</w:t>
                        </w:r>
                      </w:p>
                    </w:tc>
                  </w:tr>
                  <w:tr w:rsidR="007344EF" w:rsidRPr="00182829" w:rsidTr="0033141D">
                    <w:trPr>
                      <w:jc w:val="center"/>
                    </w:trPr>
                    <w:tc>
                      <w:tcPr>
                        <w:tcW w:w="5000" w:type="pct"/>
                        <w:tcBorders>
                          <w:top w:val="nil"/>
                          <w:left w:val="nil"/>
                          <w:bottom w:val="nil"/>
                          <w:right w:val="nil"/>
                        </w:tcBorders>
                        <w:vAlign w:val="center"/>
                        <w:hideMark/>
                      </w:tcPr>
                      <w:p w:rsidR="007344EF" w:rsidRPr="007344EF" w:rsidRDefault="007344EF" w:rsidP="007344EF">
                        <w:pPr>
                          <w:pStyle w:val="ListParagraph"/>
                          <w:numPr>
                            <w:ilvl w:val="0"/>
                            <w:numId w:val="1"/>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Bhotia.</w:t>
                        </w:r>
                      </w:p>
                    </w:tc>
                  </w:tr>
                  <w:tr w:rsidR="007344EF" w:rsidRPr="00182829" w:rsidTr="0033141D">
                    <w:trPr>
                      <w:jc w:val="center"/>
                    </w:trPr>
                    <w:tc>
                      <w:tcPr>
                        <w:tcW w:w="5000" w:type="pct"/>
                        <w:tcBorders>
                          <w:top w:val="nil"/>
                          <w:left w:val="nil"/>
                          <w:bottom w:val="nil"/>
                          <w:right w:val="nil"/>
                        </w:tcBorders>
                        <w:vAlign w:val="center"/>
                        <w:hideMark/>
                      </w:tcPr>
                      <w:p w:rsidR="007344EF" w:rsidRPr="007344EF" w:rsidRDefault="007344EF" w:rsidP="007344EF">
                        <w:pPr>
                          <w:pStyle w:val="ListParagraph"/>
                          <w:numPr>
                            <w:ilvl w:val="0"/>
                            <w:numId w:val="1"/>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Buksha.</w:t>
                        </w:r>
                      </w:p>
                    </w:tc>
                  </w:tr>
                  <w:tr w:rsidR="007344EF" w:rsidRPr="00182829" w:rsidTr="0033141D">
                    <w:trPr>
                      <w:jc w:val="center"/>
                    </w:trPr>
                    <w:tc>
                      <w:tcPr>
                        <w:tcW w:w="5000" w:type="pct"/>
                        <w:tcBorders>
                          <w:top w:val="nil"/>
                          <w:left w:val="nil"/>
                          <w:bottom w:val="nil"/>
                          <w:right w:val="nil"/>
                        </w:tcBorders>
                        <w:vAlign w:val="center"/>
                        <w:hideMark/>
                      </w:tcPr>
                      <w:p w:rsidR="007344EF" w:rsidRPr="007344EF" w:rsidRDefault="007344EF" w:rsidP="007344EF">
                        <w:pPr>
                          <w:pStyle w:val="ListParagraph"/>
                          <w:numPr>
                            <w:ilvl w:val="0"/>
                            <w:numId w:val="1"/>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Tharu.</w:t>
                        </w:r>
                      </w:p>
                    </w:tc>
                  </w:tr>
                  <w:tr w:rsidR="007344EF" w:rsidRPr="00182829" w:rsidTr="0033141D">
                    <w:trPr>
                      <w:jc w:val="center"/>
                    </w:trPr>
                    <w:tc>
                      <w:tcPr>
                        <w:tcW w:w="5000" w:type="pct"/>
                        <w:tcBorders>
                          <w:top w:val="nil"/>
                          <w:left w:val="nil"/>
                          <w:bottom w:val="nil"/>
                          <w:right w:val="nil"/>
                        </w:tcBorders>
                        <w:vAlign w:val="center"/>
                        <w:hideMark/>
                      </w:tcPr>
                      <w:p w:rsidR="007344EF" w:rsidRPr="007344EF" w:rsidRDefault="007344EF" w:rsidP="007344EF">
                        <w:pPr>
                          <w:pStyle w:val="ListParagraph"/>
                          <w:numPr>
                            <w:ilvl w:val="0"/>
                            <w:numId w:val="1"/>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Raji.</w:t>
                        </w:r>
                      </w:p>
                    </w:tc>
                  </w:tr>
                </w:tbl>
                <w:p w:rsidR="007344EF" w:rsidRDefault="007344EF" w:rsidP="0033141D">
                  <w:pPr>
                    <w:spacing w:after="0" w:line="240" w:lineRule="auto"/>
                    <w:jc w:val="center"/>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5504"/>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AA1DEB">
                        <w:pPr>
                          <w:spacing w:after="0" w:line="240" w:lineRule="auto"/>
                          <w:rPr>
                            <w:rFonts w:ascii="Times New Roman" w:eastAsia="Times New Roman" w:hAnsi="Times New Roman" w:cs="Times New Roman"/>
                            <w:sz w:val="24"/>
                            <w:szCs w:val="24"/>
                          </w:rPr>
                        </w:pPr>
                      </w:p>
                    </w:tc>
                  </w:tr>
                </w:tbl>
                <w:p w:rsidR="007344EF" w:rsidRPr="00182829" w:rsidRDefault="007344EF" w:rsidP="007344EF">
                  <w:pPr>
                    <w:spacing w:after="0" w:line="240" w:lineRule="auto"/>
                    <w:rPr>
                      <w:rFonts w:ascii="Times New Roman" w:eastAsia="Times New Roman" w:hAnsi="Times New Roman" w:cs="Times New Roman"/>
                      <w:sz w:val="24"/>
                      <w:szCs w:val="24"/>
                    </w:rPr>
                  </w:pPr>
                </w:p>
              </w:tc>
              <w:tc>
                <w:tcPr>
                  <w:tcW w:w="2000" w:type="pct"/>
                  <w:tcBorders>
                    <w:top w:val="nil"/>
                    <w:left w:val="nil"/>
                    <w:bottom w:val="nil"/>
                    <w:right w:val="nil"/>
                  </w:tcBorders>
                  <w:hideMark/>
                </w:tcPr>
                <w:tbl>
                  <w:tblPr>
                    <w:tblW w:w="4500" w:type="pct"/>
                    <w:jc w:val="center"/>
                    <w:tblCellMar>
                      <w:left w:w="0" w:type="dxa"/>
                      <w:right w:w="0" w:type="dxa"/>
                    </w:tblCellMar>
                    <w:tblLook w:val="04A0" w:firstRow="1" w:lastRow="0" w:firstColumn="1" w:lastColumn="0" w:noHBand="0" w:noVBand="1"/>
                  </w:tblPr>
                  <w:tblGrid>
                    <w:gridCol w:w="3630"/>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1428750"/>
                              <wp:effectExtent l="19050" t="0" r="0" b="0"/>
                              <wp:docPr id="1" name="Picture 1" descr="http://www.uttarakhandtourism.net/NewImages/people%20of%20uttarakhand%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tarakhandtourism.net/NewImages/people%20of%20uttarakhand%202.jpg"/>
                                      <pic:cNvPicPr>
                                        <a:picLocks noChangeAspect="1" noChangeArrowheads="1"/>
                                      </pic:cNvPicPr>
                                    </pic:nvPicPr>
                                    <pic:blipFill>
                                      <a:blip r:embed="rId6"/>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r w:rsidR="007344EF" w:rsidRPr="00182829" w:rsidTr="0033141D">
        <w:trPr>
          <w:trHeight w:val="28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trHeight w:val="28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b/>
                      <w:bCs/>
                      <w:sz w:val="24"/>
                      <w:szCs w:val="24"/>
                    </w:rPr>
                    <w:t xml:space="preserve">Languages: </w:t>
                  </w:r>
                  <w:r w:rsidRPr="00182829">
                    <w:rPr>
                      <w:rFonts w:ascii="Arial" w:eastAsia="Times New Roman" w:hAnsi="Arial" w:cs="Arial"/>
                      <w:sz w:val="20"/>
                      <w:szCs w:val="20"/>
                    </w:rPr>
                    <w:t xml:space="preserve">Hindi, Kumaoni, Garhwali, Jaunsari, Bhotiya etc. </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r w:rsidR="007344EF" w:rsidRPr="00182829" w:rsidTr="0033141D">
        <w:trPr>
          <w:trHeight w:val="28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trHeight w:val="28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B1048B" w:rsidRDefault="007344EF" w:rsidP="007344EF">
                  <w:pPr>
                    <w:spacing w:after="0" w:line="240" w:lineRule="auto"/>
                    <w:jc w:val="both"/>
                    <w:rPr>
                      <w:rFonts w:ascii="Arial" w:eastAsia="Times New Roman" w:hAnsi="Arial" w:cs="Arial"/>
                      <w:b/>
                      <w:bCs/>
                      <w:sz w:val="24"/>
                      <w:szCs w:val="24"/>
                    </w:rPr>
                  </w:pPr>
                  <w:r w:rsidRPr="00182829">
                    <w:rPr>
                      <w:rFonts w:ascii="Arial" w:eastAsia="Times New Roman" w:hAnsi="Arial" w:cs="Arial"/>
                      <w:b/>
                      <w:bCs/>
                      <w:sz w:val="24"/>
                      <w:szCs w:val="24"/>
                    </w:rPr>
                    <w:t xml:space="preserve">Religion: </w:t>
                  </w:r>
                </w:p>
                <w:p w:rsidR="00B1048B" w:rsidRDefault="00B1048B" w:rsidP="007344EF">
                  <w:pPr>
                    <w:spacing w:after="0" w:line="240" w:lineRule="auto"/>
                    <w:jc w:val="both"/>
                    <w:rPr>
                      <w:rFonts w:ascii="Arial" w:eastAsia="Times New Roman" w:hAnsi="Arial" w:cs="Arial"/>
                      <w:b/>
                      <w:bCs/>
                      <w:sz w:val="24"/>
                      <w:szCs w:val="24"/>
                    </w:rPr>
                  </w:pPr>
                </w:p>
                <w:p w:rsidR="007344EF" w:rsidRPr="00182829" w:rsidRDefault="007344EF" w:rsidP="007344EF">
                  <w:pPr>
                    <w:spacing w:after="0" w:line="240" w:lineRule="auto"/>
                    <w:jc w:val="both"/>
                    <w:rPr>
                      <w:rFonts w:ascii="Times New Roman" w:eastAsia="Times New Roman" w:hAnsi="Times New Roman" w:cs="Times New Roman"/>
                      <w:sz w:val="24"/>
                      <w:szCs w:val="24"/>
                    </w:rPr>
                  </w:pPr>
                  <w:r w:rsidRPr="00182829">
                    <w:rPr>
                      <w:rFonts w:ascii="Arial" w:eastAsia="Times New Roman" w:hAnsi="Arial" w:cs="Arial"/>
                      <w:sz w:val="20"/>
                      <w:szCs w:val="20"/>
                    </w:rPr>
                    <w:t>Religion is big business in Uttarakhand, not just because it''s one of the important attractions for domestic tourists, but also because it''s a vital part of daily life for the people of these hills. Large segment of the people in Uttarakhand, especially in the upper reaches, are heterodox Buddhists and Hindus. This is the area which has been known as `Dev Bhoomi''- the land of the gods. Many of Hinduism''s most important shrines lie within Uttarakhand, tucked away in the mountains and along the rivers of the state. Amongst these, the most sacred are the `Char Dham''- the four shrines of Gangotri, Yamunotri, Badrinath and Kedarnath, a pilgrimage of which is supposed to ensure instant salvation. The sacred Ganga, on its foaming path down to the plains, meets its tributaries at what are called the Panch Prayag- the five sacred `sangams'' of the river at Vishnuprayag, Nandprayag, Karnaprayag, Rudraprayag and Devprayag. And that''s not all; Hardwar and Rishikesh are two of Hinduism''s most prominent destinations for pilgrims, while the historical Gurudwara of Hemkund Sahib, near the Valley of Flowers, is an important shrine for Sikh.</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r w:rsidR="007344EF" w:rsidRPr="00182829" w:rsidTr="0033141D">
        <w:trPr>
          <w:trHeight w:val="28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trHeight w:val="28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gridCol w:w="3669"/>
            </w:tblGrid>
            <w:tr w:rsidR="007344EF" w:rsidRPr="00182829" w:rsidTr="0033141D">
              <w:trPr>
                <w:jc w:val="center"/>
              </w:trPr>
              <w:tc>
                <w:tcPr>
                  <w:tcW w:w="3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b/>
                            <w:bCs/>
                            <w:sz w:val="24"/>
                            <w:szCs w:val="24"/>
                          </w:rPr>
                          <w:t xml:space="preserve">Fairs: </w:t>
                        </w:r>
                      </w:p>
                    </w:tc>
                  </w:tr>
                  <w:tr w:rsidR="007344EF" w:rsidRPr="00182829" w:rsidTr="0033141D">
                    <w:trPr>
                      <w:jc w:val="center"/>
                    </w:trPr>
                    <w:tc>
                      <w:tcPr>
                        <w:tcW w:w="5000" w:type="pct"/>
                        <w:tcBorders>
                          <w:top w:val="nil"/>
                          <w:left w:val="nil"/>
                          <w:bottom w:val="nil"/>
                          <w:right w:val="nil"/>
                        </w:tcBorders>
                        <w:vAlign w:val="center"/>
                        <w:hideMark/>
                      </w:tcPr>
                      <w:p w:rsidR="007344EF" w:rsidRDefault="007344EF" w:rsidP="0033141D">
                        <w:pPr>
                          <w:spacing w:after="0" w:line="240" w:lineRule="auto"/>
                          <w:rPr>
                            <w:rFonts w:ascii="Arial" w:eastAsia="Times New Roman" w:hAnsi="Arial" w:cs="Arial"/>
                            <w:sz w:val="20"/>
                            <w:szCs w:val="20"/>
                          </w:rPr>
                        </w:pPr>
                      </w:p>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Devidhura Mela</w:t>
                        </w: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Ardh Kumbh Mela,</w:t>
                        </w: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Nanda Devi Mela,</w:t>
                        </w: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Kumbh Mela,</w:t>
                        </w: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Purnagiri Mela,</w:t>
                        </w:r>
                      </w:p>
                    </w:tc>
                  </w:tr>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Gauchar Mela, etc.</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c>
                <w:tcPr>
                  <w:tcW w:w="2000" w:type="pct"/>
                  <w:tcBorders>
                    <w:top w:val="nil"/>
                    <w:left w:val="nil"/>
                    <w:bottom w:val="nil"/>
                    <w:right w:val="nil"/>
                  </w:tcBorders>
                  <w:hideMark/>
                </w:tcPr>
                <w:tbl>
                  <w:tblPr>
                    <w:tblW w:w="4500" w:type="pct"/>
                    <w:jc w:val="center"/>
                    <w:tblCellMar>
                      <w:left w:w="0" w:type="dxa"/>
                      <w:right w:w="0" w:type="dxa"/>
                    </w:tblCellMar>
                    <w:tblLook w:val="04A0" w:firstRow="1" w:lastRow="0" w:firstColumn="1" w:lastColumn="0" w:noHBand="0" w:noVBand="1"/>
                  </w:tblPr>
                  <w:tblGrid>
                    <w:gridCol w:w="3630"/>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0" cy="1428750"/>
                              <wp:effectExtent l="19050" t="0" r="0" b="0"/>
                              <wp:docPr id="2" name="Picture 2" descr="http://www.uttarakhandtourism.net/NewImages/nanda%20mela%2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ttarakhandtourism.net/NewImages/nanda%20mela%201.jpg">
                                        <a:hlinkClick r:id="rId7"/>
                                      </pic:cNvPr>
                                      <pic:cNvPicPr>
                                        <a:picLocks noChangeAspect="1" noChangeArrowheads="1"/>
                                      </pic:cNvPicPr>
                                    </pic:nvPicPr>
                                    <pic:blipFill>
                                      <a:blip r:embed="rId8"/>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r w:rsidR="007344EF" w:rsidRPr="00182829" w:rsidTr="0033141D">
        <w:trPr>
          <w:trHeight w:val="28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trHeight w:val="28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7344EF" w:rsidRDefault="007344EF" w:rsidP="0033141D">
                  <w:pPr>
                    <w:spacing w:after="0" w:line="240" w:lineRule="auto"/>
                    <w:rPr>
                      <w:rFonts w:ascii="Arial" w:eastAsia="Times New Roman" w:hAnsi="Arial" w:cs="Arial"/>
                      <w:b/>
                      <w:bCs/>
                      <w:sz w:val="24"/>
                      <w:szCs w:val="24"/>
                    </w:rPr>
                  </w:pPr>
                  <w:r w:rsidRPr="00182829">
                    <w:rPr>
                      <w:rFonts w:ascii="Arial" w:eastAsia="Times New Roman" w:hAnsi="Arial" w:cs="Arial"/>
                      <w:b/>
                      <w:bCs/>
                      <w:sz w:val="24"/>
                      <w:szCs w:val="24"/>
                    </w:rPr>
                    <w:t>Festivals:</w:t>
                  </w:r>
                </w:p>
                <w:p w:rsidR="007344EF" w:rsidRDefault="007344EF" w:rsidP="0033141D">
                  <w:pPr>
                    <w:spacing w:after="0" w:line="240" w:lineRule="auto"/>
                    <w:rPr>
                      <w:rFonts w:ascii="Arial" w:eastAsia="Times New Roman" w:hAnsi="Arial" w:cs="Arial"/>
                      <w:sz w:val="20"/>
                      <w:szCs w:val="20"/>
                    </w:rPr>
                  </w:pPr>
                </w:p>
                <w:p w:rsidR="007344EF" w:rsidRPr="00182829" w:rsidRDefault="007344EF" w:rsidP="007344EF">
                  <w:pPr>
                    <w:spacing w:after="0" w:line="240" w:lineRule="auto"/>
                    <w:jc w:val="both"/>
                    <w:rPr>
                      <w:rFonts w:ascii="Times New Roman" w:eastAsia="Times New Roman" w:hAnsi="Times New Roman" w:cs="Times New Roman"/>
                      <w:sz w:val="24"/>
                      <w:szCs w:val="24"/>
                    </w:rPr>
                  </w:pPr>
                  <w:r w:rsidRPr="00182829">
                    <w:rPr>
                      <w:rFonts w:ascii="Arial" w:eastAsia="Times New Roman" w:hAnsi="Arial" w:cs="Arial"/>
                      <w:sz w:val="20"/>
                      <w:szCs w:val="20"/>
                    </w:rPr>
                    <w:t xml:space="preserve">The festivals of Uttarakhand are very colorful and distinctive and are the blend of various social and cultural factors. The love for color and joyous celebrations of the people of Uttarakhand is well reflected </w:t>
                  </w:r>
                  <w:r w:rsidRPr="00182829">
                    <w:rPr>
                      <w:rFonts w:ascii="Arial" w:eastAsia="Times New Roman" w:hAnsi="Arial" w:cs="Arial"/>
                      <w:sz w:val="20"/>
                      <w:szCs w:val="20"/>
                    </w:rPr>
                    <w:lastRenderedPageBreak/>
                    <w:t>by the elaborate rituals and the gay abandon with which they surrender themselves to the numerous festivals of the region. The people of Uttarakhand with much enthusiasm and ebullience celebrate all the major festivals of the nation. The colorful festivals celebrated in the state therefore curb the culture of Uttarakhand out. The festivals of Uttarakhand have contributed to the enrichment of the state.</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r w:rsidR="007344EF" w:rsidRPr="00182829" w:rsidTr="0033141D">
        <w:trPr>
          <w:trHeight w:val="1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gridCol w:w="3669"/>
            </w:tblGrid>
            <w:tr w:rsidR="007344EF" w:rsidRPr="00182829" w:rsidTr="0033141D">
              <w:trPr>
                <w:jc w:val="center"/>
              </w:trPr>
              <w:tc>
                <w:tcPr>
                  <w:tcW w:w="3000" w:type="pct"/>
                  <w:tcBorders>
                    <w:top w:val="nil"/>
                    <w:left w:val="nil"/>
                    <w:bottom w:val="nil"/>
                    <w:right w:val="nil"/>
                  </w:tcBorders>
                  <w:hideMark/>
                </w:tcPr>
                <w:p w:rsidR="007344EF" w:rsidRDefault="007344EF"/>
                <w:tbl>
                  <w:tblPr>
                    <w:tblW w:w="5000" w:type="pct"/>
                    <w:jc w:val="center"/>
                    <w:tblCellMar>
                      <w:left w:w="0" w:type="dxa"/>
                      <w:right w:w="0" w:type="dxa"/>
                    </w:tblCellMar>
                    <w:tblLook w:val="04A0" w:firstRow="1" w:lastRow="0" w:firstColumn="1" w:lastColumn="0" w:noHBand="0" w:noVBand="1"/>
                  </w:tblPr>
                  <w:tblGrid>
                    <w:gridCol w:w="2752"/>
                    <w:gridCol w:w="2752"/>
                  </w:tblGrid>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Arial" w:eastAsia="Times New Roman" w:hAnsi="Arial" w:cs="Arial"/>
                            <w:sz w:val="20"/>
                            <w:szCs w:val="20"/>
                          </w:rPr>
                        </w:pPr>
                        <w:r w:rsidRPr="007344EF">
                          <w:rPr>
                            <w:rFonts w:ascii="Arial" w:eastAsia="Times New Roman" w:hAnsi="Arial" w:cs="Arial"/>
                            <w:sz w:val="20"/>
                            <w:szCs w:val="20"/>
                          </w:rPr>
                          <w:t>Basant panchmi</w:t>
                        </w:r>
                      </w:p>
                    </w:tc>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2"/>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Nandadevi</w:t>
                        </w:r>
                      </w:p>
                    </w:tc>
                  </w:tr>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Olgia /Ghee Sankranti</w:t>
                        </w:r>
                      </w:p>
                    </w:tc>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2"/>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Makar Sankranti</w:t>
                        </w:r>
                      </w:p>
                    </w:tc>
                  </w:tr>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Ganga Dussehra / Dasara</w:t>
                        </w:r>
                      </w:p>
                    </w:tc>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2"/>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Phool Dei</w:t>
                        </w:r>
                      </w:p>
                    </w:tc>
                  </w:tr>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Hill Jatra</w:t>
                        </w:r>
                      </w:p>
                    </w:tc>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2"/>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Bat Savitri</w:t>
                        </w:r>
                      </w:p>
                    </w:tc>
                  </w:tr>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Janopunya</w:t>
                        </w:r>
                      </w:p>
                    </w:tc>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2"/>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Khatarua</w:t>
                        </w:r>
                      </w:p>
                    </w:tc>
                  </w:tr>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Chhipla jaat</w:t>
                        </w:r>
                      </w:p>
                    </w:tc>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2"/>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Kumaon Holi</w:t>
                        </w:r>
                      </w:p>
                    </w:tc>
                  </w:tr>
                  <w:tr w:rsidR="007344EF" w:rsidRPr="00182829" w:rsidTr="0033141D">
                    <w:trPr>
                      <w:jc w:val="center"/>
                    </w:trPr>
                    <w:tc>
                      <w:tcPr>
                        <w:tcW w:w="2500" w:type="pct"/>
                        <w:tcBorders>
                          <w:top w:val="nil"/>
                          <w:left w:val="nil"/>
                          <w:bottom w:val="nil"/>
                          <w:right w:val="nil"/>
                        </w:tcBorders>
                        <w:vAlign w:val="center"/>
                        <w:hideMark/>
                      </w:tcPr>
                      <w:p w:rsidR="007344EF" w:rsidRPr="007344EF" w:rsidRDefault="007344EF" w:rsidP="007344EF">
                        <w:pPr>
                          <w:pStyle w:val="ListParagraph"/>
                          <w:numPr>
                            <w:ilvl w:val="0"/>
                            <w:numId w:val="3"/>
                          </w:numPr>
                          <w:spacing w:after="0" w:line="240" w:lineRule="auto"/>
                          <w:rPr>
                            <w:rFonts w:ascii="Times New Roman" w:eastAsia="Times New Roman" w:hAnsi="Times New Roman" w:cs="Times New Roman"/>
                            <w:sz w:val="24"/>
                            <w:szCs w:val="24"/>
                          </w:rPr>
                        </w:pPr>
                        <w:r w:rsidRPr="007344EF">
                          <w:rPr>
                            <w:rFonts w:ascii="Arial" w:eastAsia="Times New Roman" w:hAnsi="Arial" w:cs="Arial"/>
                            <w:sz w:val="20"/>
                            <w:szCs w:val="20"/>
                          </w:rPr>
                          <w:t>Kandali</w:t>
                        </w:r>
                      </w:p>
                    </w:tc>
                    <w:tc>
                      <w:tcPr>
                        <w:tcW w:w="25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r w:rsidR="007344EF" w:rsidRPr="00182829" w:rsidTr="0033141D">
                    <w:trPr>
                      <w:jc w:val="center"/>
                    </w:trPr>
                    <w:tc>
                      <w:tcPr>
                        <w:tcW w:w="25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c>
                <w:tcPr>
                  <w:tcW w:w="2000" w:type="pct"/>
                  <w:tcBorders>
                    <w:top w:val="nil"/>
                    <w:left w:val="nil"/>
                    <w:bottom w:val="nil"/>
                    <w:right w:val="nil"/>
                  </w:tcBorders>
                  <w:hideMark/>
                </w:tcPr>
                <w:tbl>
                  <w:tblPr>
                    <w:tblW w:w="4500" w:type="pct"/>
                    <w:jc w:val="center"/>
                    <w:tblCellMar>
                      <w:left w:w="0" w:type="dxa"/>
                      <w:right w:w="0" w:type="dxa"/>
                    </w:tblCellMar>
                    <w:tblLook w:val="04A0" w:firstRow="1" w:lastRow="0" w:firstColumn="1" w:lastColumn="0" w:noHBand="0" w:noVBand="1"/>
                  </w:tblPr>
                  <w:tblGrid>
                    <w:gridCol w:w="3630"/>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0" cy="1428750"/>
                              <wp:effectExtent l="19050" t="0" r="0" b="0"/>
                              <wp:docPr id="3" name="Picture 3" descr="http://www.uttarakhandtourism.net/NewImages/hilljaat%2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tarakhandtourism.net/NewImages/hilljaat%201.jpg">
                                        <a:hlinkClick r:id="rId7"/>
                                      </pic:cNvPr>
                                      <pic:cNvPicPr>
                                        <a:picLocks noChangeAspect="1" noChangeArrowheads="1"/>
                                      </pic:cNvPicPr>
                                    </pic:nvPicPr>
                                    <pic:blipFill>
                                      <a:blip r:embed="rId9"/>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bl>
          <w:p w:rsidR="007344EF" w:rsidRPr="00182829" w:rsidRDefault="007344EF" w:rsidP="0033141D">
            <w:pPr>
              <w:spacing w:after="0" w:line="15" w:lineRule="atLeast"/>
              <w:jc w:val="center"/>
              <w:rPr>
                <w:rFonts w:ascii="Times New Roman" w:eastAsia="Times New Roman" w:hAnsi="Times New Roman" w:cs="Times New Roman"/>
                <w:sz w:val="24"/>
                <w:szCs w:val="24"/>
              </w:rPr>
            </w:pPr>
          </w:p>
        </w:tc>
      </w:tr>
      <w:tr w:rsidR="007344EF" w:rsidRPr="00182829" w:rsidTr="0033141D">
        <w:trPr>
          <w:trHeight w:val="1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
                <w:szCs w:val="24"/>
              </w:rPr>
            </w:pPr>
          </w:p>
        </w:tc>
      </w:tr>
      <w:tr w:rsidR="007344EF" w:rsidRPr="00182829" w:rsidTr="0033141D">
        <w:trPr>
          <w:trHeight w:val="1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7344EF" w:rsidRDefault="007344EF" w:rsidP="0033141D">
                  <w:pPr>
                    <w:spacing w:after="0" w:line="240" w:lineRule="auto"/>
                    <w:rPr>
                      <w:rFonts w:ascii="Arial" w:eastAsia="Times New Roman" w:hAnsi="Arial" w:cs="Arial"/>
                      <w:b/>
                      <w:bCs/>
                      <w:sz w:val="24"/>
                      <w:szCs w:val="24"/>
                    </w:rPr>
                  </w:pPr>
                  <w:r w:rsidRPr="00182829">
                    <w:rPr>
                      <w:rFonts w:ascii="Arial" w:eastAsia="Times New Roman" w:hAnsi="Arial" w:cs="Arial"/>
                      <w:b/>
                      <w:bCs/>
                      <w:sz w:val="24"/>
                      <w:szCs w:val="24"/>
                    </w:rPr>
                    <w:t xml:space="preserve">Food: </w:t>
                  </w:r>
                </w:p>
                <w:p w:rsidR="007344EF" w:rsidRDefault="007344EF" w:rsidP="0033141D">
                  <w:pPr>
                    <w:spacing w:after="0" w:line="240" w:lineRule="auto"/>
                    <w:rPr>
                      <w:rFonts w:ascii="Arial" w:eastAsia="Times New Roman" w:hAnsi="Arial" w:cs="Arial"/>
                      <w:b/>
                      <w:bCs/>
                      <w:sz w:val="24"/>
                      <w:szCs w:val="24"/>
                    </w:rPr>
                  </w:pPr>
                </w:p>
                <w:p w:rsidR="007344EF" w:rsidRDefault="007344EF" w:rsidP="007344EF">
                  <w:pPr>
                    <w:spacing w:after="0" w:line="240" w:lineRule="auto"/>
                    <w:jc w:val="both"/>
                    <w:rPr>
                      <w:rFonts w:ascii="Arial" w:eastAsia="Times New Roman" w:hAnsi="Arial" w:cs="Arial"/>
                      <w:sz w:val="20"/>
                      <w:szCs w:val="20"/>
                    </w:rPr>
                  </w:pPr>
                  <w:r w:rsidRPr="00182829">
                    <w:rPr>
                      <w:rFonts w:ascii="Arial" w:eastAsia="Times New Roman" w:hAnsi="Arial" w:cs="Arial"/>
                      <w:sz w:val="20"/>
                      <w:szCs w:val="20"/>
                    </w:rPr>
                    <w:t>The beautiful state of Uttarakhand has a very simple, yet delicious cuisine. The food is nutritious as well as tasty. The primary food of Uttarakhand includes vegetables, though non-veg food is</w:t>
                  </w:r>
                  <w:r>
                    <w:rPr>
                      <w:rFonts w:ascii="Arial" w:eastAsia="Times New Roman" w:hAnsi="Arial" w:cs="Arial"/>
                      <w:sz w:val="20"/>
                      <w:szCs w:val="20"/>
                    </w:rPr>
                    <w:t xml:space="preserve"> also served and savored by many.</w:t>
                  </w:r>
                </w:p>
                <w:p w:rsidR="007344EF" w:rsidRDefault="007344EF" w:rsidP="007344EF">
                  <w:pPr>
                    <w:spacing w:after="0" w:line="240" w:lineRule="auto"/>
                    <w:jc w:val="both"/>
                    <w:rPr>
                      <w:rFonts w:ascii="Arial" w:eastAsia="Times New Roman" w:hAnsi="Arial" w:cs="Arial"/>
                      <w:sz w:val="20"/>
                      <w:szCs w:val="20"/>
                    </w:rPr>
                  </w:pPr>
                </w:p>
                <w:p w:rsidR="007344EF" w:rsidRDefault="007344EF" w:rsidP="007344EF">
                  <w:pPr>
                    <w:spacing w:after="0" w:line="240" w:lineRule="auto"/>
                    <w:jc w:val="both"/>
                    <w:rPr>
                      <w:rFonts w:ascii="Arial" w:eastAsia="Times New Roman" w:hAnsi="Arial" w:cs="Arial"/>
                      <w:sz w:val="20"/>
                      <w:szCs w:val="20"/>
                    </w:rPr>
                  </w:pPr>
                  <w:r w:rsidRPr="00182829">
                    <w:rPr>
                      <w:rFonts w:ascii="Arial" w:eastAsia="Times New Roman" w:hAnsi="Arial" w:cs="Arial"/>
                      <w:sz w:val="20"/>
                      <w:szCs w:val="20"/>
                    </w:rPr>
                    <w:t>The primary characteristics of the Uttarakhand cuisine are that</w:t>
                  </w:r>
                  <w:r>
                    <w:rPr>
                      <w:rFonts w:ascii="Arial" w:eastAsia="Times New Roman" w:hAnsi="Arial" w:cs="Arial"/>
                      <w:sz w:val="20"/>
                      <w:szCs w:val="20"/>
                    </w:rPr>
                    <w:t xml:space="preserve"> milk and milk based products are sparingly used. C</w:t>
                  </w:r>
                  <w:r w:rsidRPr="00182829">
                    <w:rPr>
                      <w:rFonts w:ascii="Arial" w:eastAsia="Times New Roman" w:hAnsi="Arial" w:cs="Arial"/>
                      <w:sz w:val="20"/>
                      <w:szCs w:val="20"/>
                    </w:rPr>
                    <w:t xml:space="preserve">oarse grain with high fibre content is very common in Uttarakhand cuisines.Other food items, which are famous, </w:t>
                  </w:r>
                  <w:r>
                    <w:rPr>
                      <w:rFonts w:ascii="Arial" w:eastAsia="Times New Roman" w:hAnsi="Arial" w:cs="Arial"/>
                      <w:sz w:val="20"/>
                      <w:szCs w:val="20"/>
                    </w:rPr>
                    <w:t>include</w:t>
                  </w:r>
                  <w:r w:rsidRPr="00182829">
                    <w:rPr>
                      <w:rFonts w:ascii="Arial" w:eastAsia="Times New Roman" w:hAnsi="Arial" w:cs="Arial"/>
                      <w:sz w:val="20"/>
                      <w:szCs w:val="20"/>
                    </w:rPr>
                    <w:t xml:space="preserve"> - mundua (Buckwheat) in the interior regi</w:t>
                  </w:r>
                  <w:r>
                    <w:rPr>
                      <w:rFonts w:ascii="Arial" w:eastAsia="Times New Roman" w:hAnsi="Arial" w:cs="Arial"/>
                      <w:sz w:val="20"/>
                      <w:szCs w:val="20"/>
                    </w:rPr>
                    <w:t>ons of Kumaun, linguda, wh</w:t>
                  </w:r>
                  <w:r w:rsidRPr="00182829">
                    <w:rPr>
                      <w:rFonts w:ascii="Arial" w:eastAsia="Times New Roman" w:hAnsi="Arial" w:cs="Arial"/>
                      <w:sz w:val="20"/>
                      <w:szCs w:val="20"/>
                    </w:rPr>
                    <w:t xml:space="preserve"> grown on</w:t>
                  </w:r>
                  <w:r>
                    <w:rPr>
                      <w:rFonts w:ascii="Arial" w:eastAsia="Times New Roman" w:hAnsi="Arial" w:cs="Arial"/>
                      <w:sz w:val="20"/>
                      <w:szCs w:val="20"/>
                    </w:rPr>
                    <w:t xml:space="preserve"> the borders of Tibet and Nepal, </w:t>
                  </w:r>
                  <w:r w:rsidRPr="00182829">
                    <w:rPr>
                      <w:rFonts w:ascii="Arial" w:eastAsia="Times New Roman" w:hAnsi="Arial" w:cs="Arial"/>
                      <w:sz w:val="20"/>
                      <w:szCs w:val="20"/>
                    </w:rPr>
                    <w:t>is a part of the Pahari cuisine</w:t>
                  </w:r>
                  <w:r>
                    <w:rPr>
                      <w:rFonts w:ascii="Arial" w:eastAsia="Times New Roman" w:hAnsi="Arial" w:cs="Arial"/>
                      <w:sz w:val="20"/>
                      <w:szCs w:val="20"/>
                    </w:rPr>
                    <w:t xml:space="preserve">. </w:t>
                  </w:r>
                  <w:r w:rsidRPr="00182829">
                    <w:rPr>
                      <w:rFonts w:ascii="Arial" w:eastAsia="Times New Roman" w:hAnsi="Arial" w:cs="Arial"/>
                      <w:sz w:val="20"/>
                      <w:szCs w:val="20"/>
                    </w:rPr>
                    <w:t>Generally, either pure ghee or mustard oil is used for cooking food. Use of tomato is minimal in the cuisines of Uttarakhand. Simple recipes of this state are made interesting with the use of hash seeds as spice.Some of the famous cuisines of Uttarakhand include the following:</w:t>
                  </w:r>
                </w:p>
                <w:p w:rsidR="007344EF" w:rsidRPr="00182829" w:rsidRDefault="007344EF" w:rsidP="007344EF">
                  <w:pPr>
                    <w:spacing w:after="0" w:line="240" w:lineRule="auto"/>
                    <w:jc w:val="both"/>
                    <w:rPr>
                      <w:rFonts w:ascii="Times New Roman" w:eastAsia="Times New Roman" w:hAnsi="Times New Roman" w:cs="Times New Roman"/>
                      <w:sz w:val="24"/>
                      <w:szCs w:val="24"/>
                    </w:rPr>
                  </w:pPr>
                </w:p>
              </w:tc>
            </w:tr>
          </w:tbl>
          <w:p w:rsidR="007344EF" w:rsidRPr="00182829" w:rsidRDefault="007344EF" w:rsidP="0033141D">
            <w:pPr>
              <w:spacing w:after="0" w:line="15" w:lineRule="atLeast"/>
              <w:jc w:val="center"/>
              <w:rPr>
                <w:rFonts w:ascii="Times New Roman" w:eastAsia="Times New Roman" w:hAnsi="Times New Roman" w:cs="Times New Roman"/>
                <w:sz w:val="24"/>
                <w:szCs w:val="24"/>
              </w:rPr>
            </w:pPr>
          </w:p>
        </w:tc>
      </w:tr>
      <w:tr w:rsidR="007344EF" w:rsidRPr="00182829" w:rsidTr="0033141D">
        <w:trPr>
          <w:trHeight w:val="1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
                <w:szCs w:val="24"/>
              </w:rPr>
            </w:pPr>
          </w:p>
        </w:tc>
      </w:tr>
      <w:tr w:rsidR="007344EF" w:rsidRPr="00182829" w:rsidTr="0033141D">
        <w:trPr>
          <w:trHeight w:val="1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gridCol w:w="3669"/>
            </w:tblGrid>
            <w:tr w:rsidR="007344EF" w:rsidRPr="00182829" w:rsidTr="0033141D">
              <w:trPr>
                <w:jc w:val="center"/>
              </w:trPr>
              <w:tc>
                <w:tcPr>
                  <w:tcW w:w="3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tblGrid>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Kafuli</w:t>
                        </w:r>
                      </w:p>
                    </w:tc>
                  </w:tr>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Fannah</w:t>
                        </w:r>
                      </w:p>
                    </w:tc>
                  </w:tr>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Baadi</w:t>
                        </w:r>
                      </w:p>
                    </w:tc>
                  </w:tr>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 xml:space="preserve">Ras  </w:t>
                        </w:r>
                      </w:p>
                    </w:tc>
                  </w:tr>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 xml:space="preserve">Bhatt Ki Churdkani  </w:t>
                        </w:r>
                      </w:p>
                    </w:tc>
                  </w:tr>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Arsa</w:t>
                        </w:r>
                      </w:p>
                    </w:tc>
                  </w:tr>
                  <w:tr w:rsidR="007344EF" w:rsidRPr="00182829" w:rsidTr="0033141D">
                    <w:trPr>
                      <w:jc w:val="center"/>
                    </w:trPr>
                    <w:tc>
                      <w:tcPr>
                        <w:tcW w:w="5000" w:type="pct"/>
                        <w:tcBorders>
                          <w:top w:val="nil"/>
                          <w:left w:val="nil"/>
                          <w:bottom w:val="nil"/>
                          <w:right w:val="nil"/>
                        </w:tcBorders>
                        <w:vAlign w:val="center"/>
                        <w:hideMark/>
                      </w:tcPr>
                      <w:p w:rsidR="007344EF" w:rsidRPr="00047E78" w:rsidRDefault="007344EF" w:rsidP="00047E78">
                        <w:pPr>
                          <w:pStyle w:val="ListParagraph"/>
                          <w:numPr>
                            <w:ilvl w:val="0"/>
                            <w:numId w:val="3"/>
                          </w:numPr>
                          <w:spacing w:after="0" w:line="240" w:lineRule="auto"/>
                          <w:rPr>
                            <w:rFonts w:ascii="Times New Roman" w:eastAsia="Times New Roman" w:hAnsi="Times New Roman" w:cs="Times New Roman"/>
                            <w:sz w:val="24"/>
                            <w:szCs w:val="24"/>
                          </w:rPr>
                        </w:pPr>
                        <w:r w:rsidRPr="00047E78">
                          <w:rPr>
                            <w:rFonts w:ascii="Arial" w:eastAsia="Times New Roman" w:hAnsi="Arial" w:cs="Arial"/>
                            <w:sz w:val="20"/>
                            <w:szCs w:val="20"/>
                          </w:rPr>
                          <w:t>Gulgula, etc.</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c>
                <w:tcPr>
                  <w:tcW w:w="2000" w:type="pct"/>
                  <w:tcBorders>
                    <w:top w:val="nil"/>
                    <w:left w:val="nil"/>
                    <w:bottom w:val="nil"/>
                    <w:right w:val="nil"/>
                  </w:tcBorders>
                  <w:hideMark/>
                </w:tcPr>
                <w:tbl>
                  <w:tblPr>
                    <w:tblW w:w="4500" w:type="pct"/>
                    <w:jc w:val="center"/>
                    <w:tblCellMar>
                      <w:left w:w="0" w:type="dxa"/>
                      <w:right w:w="0" w:type="dxa"/>
                    </w:tblCellMar>
                    <w:tblLook w:val="04A0" w:firstRow="1" w:lastRow="0" w:firstColumn="1" w:lastColumn="0" w:noHBand="0" w:noVBand="1"/>
                  </w:tblPr>
                  <w:tblGrid>
                    <w:gridCol w:w="3630"/>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0" cy="1428750"/>
                              <wp:effectExtent l="19050" t="0" r="0" b="0"/>
                              <wp:docPr id="4" name="Picture 4" descr="http://www.uttarakhandtourism.net/NewImages/food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tarakhandtourism.net/NewImages/food2.jpg">
                                        <a:hlinkClick r:id="rId10"/>
                                      </pic:cNvPr>
                                      <pic:cNvPicPr>
                                        <a:picLocks noChangeAspect="1" noChangeArrowheads="1"/>
                                      </pic:cNvPicPr>
                                    </pic:nvPicPr>
                                    <pic:blipFill>
                                      <a:blip r:embed="rId11"/>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bl>
          <w:p w:rsidR="007344EF" w:rsidRPr="00182829" w:rsidRDefault="007344EF" w:rsidP="0033141D">
            <w:pPr>
              <w:spacing w:after="0" w:line="15" w:lineRule="atLeast"/>
              <w:jc w:val="center"/>
              <w:rPr>
                <w:rFonts w:ascii="Times New Roman" w:eastAsia="Times New Roman" w:hAnsi="Times New Roman" w:cs="Times New Roman"/>
                <w:sz w:val="24"/>
                <w:szCs w:val="24"/>
              </w:rPr>
            </w:pPr>
          </w:p>
        </w:tc>
      </w:tr>
      <w:tr w:rsidR="007344EF" w:rsidRPr="00182829" w:rsidTr="0033141D">
        <w:trPr>
          <w:trHeight w:val="15"/>
        </w:trPr>
        <w:tc>
          <w:tcPr>
            <w:tcW w:w="5000" w:type="pct"/>
            <w:tcBorders>
              <w:top w:val="nil"/>
              <w:left w:val="nil"/>
              <w:bottom w:val="nil"/>
              <w:right w:val="nil"/>
            </w:tcBorders>
            <w:hideMark/>
          </w:tcPr>
          <w:p w:rsidR="007344EF" w:rsidRPr="00182829" w:rsidRDefault="007344EF" w:rsidP="0033141D">
            <w:pPr>
              <w:spacing w:after="0" w:line="240" w:lineRule="auto"/>
              <w:rPr>
                <w:rFonts w:ascii="Times New Roman" w:eastAsia="Times New Roman" w:hAnsi="Times New Roman" w:cs="Times New Roman"/>
                <w:sz w:val="2"/>
                <w:szCs w:val="24"/>
              </w:rPr>
            </w:pPr>
          </w:p>
        </w:tc>
      </w:tr>
      <w:tr w:rsidR="007344EF" w:rsidRPr="00182829" w:rsidTr="0033141D">
        <w:trPr>
          <w:trHeight w:val="1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047E78" w:rsidRDefault="007344EF" w:rsidP="0033141D">
                  <w:pPr>
                    <w:spacing w:after="0" w:line="240" w:lineRule="auto"/>
                    <w:rPr>
                      <w:rFonts w:ascii="Arial" w:eastAsia="Times New Roman" w:hAnsi="Arial" w:cs="Arial"/>
                      <w:sz w:val="24"/>
                      <w:szCs w:val="24"/>
                    </w:rPr>
                  </w:pPr>
                  <w:r w:rsidRPr="00182829">
                    <w:rPr>
                      <w:rFonts w:ascii="Arial" w:eastAsia="Times New Roman" w:hAnsi="Arial" w:cs="Arial"/>
                      <w:b/>
                      <w:bCs/>
                      <w:sz w:val="24"/>
                      <w:szCs w:val="24"/>
                    </w:rPr>
                    <w:t>Music and Dance:</w:t>
                  </w:r>
                  <w:r w:rsidRPr="00182829">
                    <w:rPr>
                      <w:rFonts w:ascii="Arial" w:eastAsia="Times New Roman" w:hAnsi="Arial" w:cs="Arial"/>
                      <w:sz w:val="24"/>
                      <w:szCs w:val="24"/>
                    </w:rPr>
                    <w:t xml:space="preserve"> </w:t>
                  </w:r>
                </w:p>
                <w:p w:rsidR="00047E78" w:rsidRDefault="00047E78" w:rsidP="0033141D">
                  <w:pPr>
                    <w:spacing w:after="0" w:line="240" w:lineRule="auto"/>
                    <w:rPr>
                      <w:rFonts w:ascii="Arial" w:eastAsia="Times New Roman" w:hAnsi="Arial" w:cs="Arial"/>
                      <w:sz w:val="24"/>
                      <w:szCs w:val="24"/>
                    </w:rPr>
                  </w:pPr>
                </w:p>
                <w:p w:rsidR="007344EF" w:rsidRPr="00182829" w:rsidRDefault="007344EF" w:rsidP="00047E78">
                  <w:pPr>
                    <w:spacing w:after="0" w:line="240" w:lineRule="auto"/>
                    <w:jc w:val="both"/>
                    <w:rPr>
                      <w:rFonts w:ascii="Times New Roman" w:eastAsia="Times New Roman" w:hAnsi="Times New Roman" w:cs="Times New Roman"/>
                      <w:sz w:val="24"/>
                      <w:szCs w:val="24"/>
                    </w:rPr>
                  </w:pPr>
                  <w:r w:rsidRPr="00182829">
                    <w:rPr>
                      <w:rFonts w:ascii="Arial" w:eastAsia="Times New Roman" w:hAnsi="Arial" w:cs="Arial"/>
                      <w:sz w:val="20"/>
                      <w:szCs w:val="20"/>
                    </w:rPr>
                    <w:t xml:space="preserve">Music is an integral part of the Uttarakhand culture. </w:t>
                  </w:r>
                  <w:r w:rsidR="00047E78" w:rsidRPr="00182829">
                    <w:rPr>
                      <w:rFonts w:ascii="Arial" w:eastAsia="Times New Roman" w:hAnsi="Arial" w:cs="Arial"/>
                      <w:sz w:val="20"/>
                      <w:szCs w:val="20"/>
                    </w:rPr>
                    <w:t>The</w:t>
                  </w:r>
                  <w:r w:rsidRPr="00182829">
                    <w:rPr>
                      <w:rFonts w:ascii="Arial" w:eastAsia="Times New Roman" w:hAnsi="Arial" w:cs="Arial"/>
                      <w:sz w:val="20"/>
                      <w:szCs w:val="20"/>
                    </w:rPr>
                    <w:t xml:space="preserve"> calm and serene ambiance of this place surrounded with hills and mountains has inspired many musicians to compose great tones. </w:t>
                  </w:r>
                  <w:r w:rsidR="00047E78" w:rsidRPr="00182829">
                    <w:rPr>
                      <w:rFonts w:ascii="Arial" w:eastAsia="Times New Roman" w:hAnsi="Arial" w:cs="Arial"/>
                      <w:sz w:val="20"/>
                      <w:szCs w:val="20"/>
                    </w:rPr>
                    <w:t>The</w:t>
                  </w:r>
                  <w:r w:rsidRPr="00182829">
                    <w:rPr>
                      <w:rFonts w:ascii="Arial" w:eastAsia="Times New Roman" w:hAnsi="Arial" w:cs="Arial"/>
                      <w:sz w:val="20"/>
                      <w:szCs w:val="20"/>
                    </w:rPr>
                    <w:t xml:space="preserve"> scintillating glimpse of streams of rivers, lush green forests and the heavenly beauty of the hilly areas are all the natural components of the folk music over here. </w:t>
                  </w:r>
                  <w:r w:rsidR="00047E78" w:rsidRPr="00182829">
                    <w:rPr>
                      <w:rFonts w:ascii="Arial" w:eastAsia="Times New Roman" w:hAnsi="Arial" w:cs="Arial"/>
                      <w:sz w:val="20"/>
                      <w:szCs w:val="20"/>
                    </w:rPr>
                    <w:t>They</w:t>
                  </w:r>
                  <w:r w:rsidRPr="00182829">
                    <w:rPr>
                      <w:rFonts w:ascii="Arial" w:eastAsia="Times New Roman" w:hAnsi="Arial" w:cs="Arial"/>
                      <w:sz w:val="20"/>
                      <w:szCs w:val="20"/>
                    </w:rPr>
                    <w:t xml:space="preserve"> mainly include the spiritual and socio-cultural scenes of the place. some of the popular folk songs are `Mandals`, `panwaras` and somber `khuded`, `thadya` and `jhoda`.these folk songs are composed on the beats and nodes of Dhol, damoun, turri, ransingha, dholki, daur, thali, bhankora and masakbhaja.Although with the upcoming advancement in science and technology, the music in uttarakhand has also gained a lot of changes over the years.</w:t>
                  </w:r>
                </w:p>
              </w:tc>
            </w:tr>
          </w:tbl>
          <w:p w:rsidR="007344EF" w:rsidRPr="00182829" w:rsidRDefault="007344EF" w:rsidP="0033141D">
            <w:pPr>
              <w:spacing w:after="0" w:line="15" w:lineRule="atLeast"/>
              <w:jc w:val="center"/>
              <w:rPr>
                <w:rFonts w:ascii="Times New Roman" w:eastAsia="Times New Roman" w:hAnsi="Times New Roman" w:cs="Times New Roman"/>
                <w:sz w:val="24"/>
                <w:szCs w:val="24"/>
              </w:rPr>
            </w:pPr>
          </w:p>
        </w:tc>
      </w:tr>
      <w:tr w:rsidR="007344EF" w:rsidRPr="00182829" w:rsidTr="0033141D">
        <w:trPr>
          <w:trHeight w:val="1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gridCol w:w="3669"/>
            </w:tblGrid>
            <w:tr w:rsidR="007344EF" w:rsidRPr="00182829" w:rsidTr="0033141D">
              <w:trPr>
                <w:jc w:val="center"/>
              </w:trPr>
              <w:tc>
                <w:tcPr>
                  <w:tcW w:w="3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5504"/>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047E78" w:rsidP="0033141D">
                        <w:pPr>
                          <w:spacing w:after="0"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lastRenderedPageBreak/>
                          <w:t>Many</w:t>
                        </w:r>
                        <w:r w:rsidR="007344EF" w:rsidRPr="00182829">
                          <w:rPr>
                            <w:rFonts w:ascii="Arial" w:eastAsia="Times New Roman" w:hAnsi="Arial" w:cs="Arial"/>
                            <w:sz w:val="20"/>
                            <w:szCs w:val="20"/>
                          </w:rPr>
                          <w:t xml:space="preserve"> musical legends are associated with this place.meena rana who has released multiple albums in her voice is also known as "Lata Mangeshkar of Uttarakhand". </w:t>
                        </w:r>
                        <w:r w:rsidRPr="00182829">
                          <w:rPr>
                            <w:rFonts w:ascii="Arial" w:eastAsia="Times New Roman" w:hAnsi="Arial" w:cs="Arial"/>
                            <w:sz w:val="20"/>
                            <w:szCs w:val="20"/>
                          </w:rPr>
                          <w:t>Langvir</w:t>
                        </w:r>
                        <w:r w:rsidR="007344EF" w:rsidRPr="00182829">
                          <w:rPr>
                            <w:rFonts w:ascii="Arial" w:eastAsia="Times New Roman" w:hAnsi="Arial" w:cs="Arial"/>
                            <w:sz w:val="20"/>
                            <w:szCs w:val="20"/>
                          </w:rPr>
                          <w:t xml:space="preserve"> nritya is a dance form for males and in many ways similar to gymnastic movements. Barada Nati folk dance is another famous dance of Dehradun, practiced on some religious festivals.</w:t>
                        </w:r>
                      </w:p>
                      <w:p w:rsidR="00047E78" w:rsidRDefault="007344EF" w:rsidP="0033141D">
                        <w:pPr>
                          <w:spacing w:before="100" w:beforeAutospacing="1" w:after="100" w:afterAutospacing="1" w:line="240" w:lineRule="auto"/>
                          <w:rPr>
                            <w:rFonts w:ascii="Arial" w:eastAsia="Times New Roman" w:hAnsi="Arial" w:cs="Arial"/>
                            <w:b/>
                            <w:bCs/>
                            <w:sz w:val="20"/>
                            <w:szCs w:val="20"/>
                          </w:rPr>
                        </w:pPr>
                        <w:r w:rsidRPr="00182829">
                          <w:rPr>
                            <w:rFonts w:ascii="Arial" w:eastAsia="Times New Roman" w:hAnsi="Arial" w:cs="Arial"/>
                            <w:b/>
                            <w:bCs/>
                            <w:sz w:val="20"/>
                            <w:szCs w:val="20"/>
                          </w:rPr>
                          <w:t>Music:</w:t>
                        </w:r>
                      </w:p>
                      <w:p w:rsidR="007344EF" w:rsidRPr="00182829" w:rsidRDefault="007344EF" w:rsidP="0033141D">
                        <w:pPr>
                          <w:spacing w:before="100" w:beforeAutospacing="1" w:after="100" w:afterAutospacing="1" w:line="240" w:lineRule="auto"/>
                          <w:rPr>
                            <w:rFonts w:ascii="Times New Roman" w:eastAsia="Times New Roman" w:hAnsi="Times New Roman" w:cs="Times New Roman"/>
                            <w:sz w:val="24"/>
                            <w:szCs w:val="24"/>
                          </w:rPr>
                        </w:pPr>
                        <w:r w:rsidRPr="00182829">
                          <w:rPr>
                            <w:rFonts w:ascii="Arial" w:eastAsia="Times New Roman" w:hAnsi="Arial" w:cs="Arial"/>
                            <w:sz w:val="20"/>
                            <w:szCs w:val="20"/>
                          </w:rPr>
                          <w:t>Chhopati, Chounphula, Jhumeila, Basanti, Mangal, Puja Folk Songs etc.</w:t>
                        </w:r>
                      </w:p>
                      <w:p w:rsidR="007344EF" w:rsidRPr="00182829" w:rsidRDefault="007344EF" w:rsidP="0033141D">
                        <w:pPr>
                          <w:spacing w:before="100" w:beforeAutospacing="1" w:after="100" w:afterAutospacing="1" w:line="240" w:lineRule="auto"/>
                          <w:rPr>
                            <w:rFonts w:ascii="Times New Roman" w:eastAsia="Times New Roman" w:hAnsi="Times New Roman" w:cs="Times New Roman"/>
                            <w:sz w:val="24"/>
                            <w:szCs w:val="24"/>
                          </w:rPr>
                        </w:pPr>
                        <w:r w:rsidRPr="00182829">
                          <w:rPr>
                            <w:rFonts w:ascii="Arial" w:eastAsia="Times New Roman" w:hAnsi="Arial" w:cs="Arial"/>
                            <w:b/>
                            <w:bCs/>
                            <w:sz w:val="20"/>
                            <w:szCs w:val="20"/>
                          </w:rPr>
                          <w:t xml:space="preserve">Dance: </w:t>
                        </w:r>
                        <w:r w:rsidRPr="00182829">
                          <w:rPr>
                            <w:rFonts w:ascii="Arial" w:eastAsia="Times New Roman" w:hAnsi="Arial" w:cs="Arial"/>
                            <w:sz w:val="20"/>
                            <w:szCs w:val="20"/>
                          </w:rPr>
                          <w:t xml:space="preserve">Langvir Nritya, Barada Nati, Pandav Nritya etc. </w:t>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c>
                <w:tcPr>
                  <w:tcW w:w="2000" w:type="pct"/>
                  <w:tcBorders>
                    <w:top w:val="nil"/>
                    <w:left w:val="nil"/>
                    <w:bottom w:val="nil"/>
                    <w:right w:val="nil"/>
                  </w:tcBorders>
                  <w:hideMark/>
                </w:tcPr>
                <w:tbl>
                  <w:tblPr>
                    <w:tblW w:w="4500" w:type="pct"/>
                    <w:jc w:val="center"/>
                    <w:tblCellMar>
                      <w:left w:w="0" w:type="dxa"/>
                      <w:right w:w="0" w:type="dxa"/>
                    </w:tblCellMar>
                    <w:tblLook w:val="04A0" w:firstRow="1" w:lastRow="0" w:firstColumn="1" w:lastColumn="0" w:noHBand="0" w:noVBand="1"/>
                  </w:tblPr>
                  <w:tblGrid>
                    <w:gridCol w:w="3630"/>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0" cy="1428750"/>
                              <wp:effectExtent l="19050" t="0" r="0" b="0"/>
                              <wp:docPr id="5" name="Picture 5" descr="http://www.uttarakhandtourism.net/NewImages/music2%2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tarakhandtourism.net/NewImages/music2%201.jpg">
                                        <a:hlinkClick r:id="rId10"/>
                                      </pic:cNvPr>
                                      <pic:cNvPicPr>
                                        <a:picLocks noChangeAspect="1" noChangeArrowheads="1"/>
                                      </pic:cNvPicPr>
                                    </pic:nvPicPr>
                                    <pic:blipFill>
                                      <a:blip r:embed="rId12"/>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tc>
                  </w:tr>
                </w:tbl>
                <w:p w:rsidR="007344EF" w:rsidRPr="00182829" w:rsidRDefault="007344EF" w:rsidP="0033141D">
                  <w:pPr>
                    <w:spacing w:after="0" w:line="240" w:lineRule="auto"/>
                    <w:jc w:val="center"/>
                    <w:rPr>
                      <w:rFonts w:ascii="Times New Roman" w:eastAsia="Times New Roman" w:hAnsi="Times New Roman" w:cs="Times New Roman"/>
                      <w:sz w:val="24"/>
                      <w:szCs w:val="24"/>
                    </w:rPr>
                  </w:pPr>
                </w:p>
              </w:tc>
            </w:tr>
          </w:tbl>
          <w:p w:rsidR="007344EF" w:rsidRPr="00182829" w:rsidRDefault="007344EF" w:rsidP="0033141D">
            <w:pPr>
              <w:spacing w:after="0" w:line="15" w:lineRule="atLeast"/>
              <w:jc w:val="center"/>
              <w:rPr>
                <w:rFonts w:ascii="Times New Roman" w:eastAsia="Times New Roman" w:hAnsi="Times New Roman" w:cs="Times New Roman"/>
                <w:sz w:val="24"/>
                <w:szCs w:val="24"/>
              </w:rPr>
            </w:pPr>
          </w:p>
        </w:tc>
      </w:tr>
      <w:tr w:rsidR="007344EF" w:rsidRPr="00182829" w:rsidTr="0033141D">
        <w:trPr>
          <w:trHeight w:val="15"/>
        </w:trPr>
        <w:tc>
          <w:tcPr>
            <w:tcW w:w="5000" w:type="pct"/>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173"/>
            </w:tblGrid>
            <w:tr w:rsidR="007344EF" w:rsidRPr="00182829" w:rsidTr="0033141D">
              <w:trPr>
                <w:jc w:val="center"/>
              </w:trPr>
              <w:tc>
                <w:tcPr>
                  <w:tcW w:w="5000" w:type="pct"/>
                  <w:tcBorders>
                    <w:top w:val="nil"/>
                    <w:left w:val="nil"/>
                    <w:bottom w:val="nil"/>
                    <w:right w:val="nil"/>
                  </w:tcBorders>
                  <w:vAlign w:val="center"/>
                  <w:hideMark/>
                </w:tcPr>
                <w:p w:rsidR="007344EF" w:rsidRPr="00182829" w:rsidRDefault="007344EF" w:rsidP="0033141D">
                  <w:pPr>
                    <w:spacing w:after="0" w:line="240" w:lineRule="auto"/>
                    <w:rPr>
                      <w:rFonts w:ascii="Times New Roman" w:eastAsia="Times New Roman" w:hAnsi="Times New Roman" w:cs="Times New Roman"/>
                      <w:sz w:val="24"/>
                      <w:szCs w:val="24"/>
                    </w:rPr>
                  </w:pPr>
                  <w:r w:rsidRPr="00182829">
                    <w:rPr>
                      <w:rFonts w:ascii="Times New Roman" w:eastAsia="Times New Roman" w:hAnsi="Times New Roman" w:cs="Times New Roman"/>
                      <w:sz w:val="24"/>
                      <w:szCs w:val="24"/>
                    </w:rPr>
                    <w:t> </w:t>
                  </w:r>
                </w:p>
              </w:tc>
            </w:tr>
          </w:tbl>
          <w:p w:rsidR="007344EF" w:rsidRPr="00182829" w:rsidRDefault="007344EF" w:rsidP="0033141D">
            <w:pPr>
              <w:spacing w:after="0" w:line="15" w:lineRule="atLeast"/>
              <w:jc w:val="center"/>
              <w:rPr>
                <w:rFonts w:ascii="Times New Roman" w:eastAsia="Times New Roman" w:hAnsi="Times New Roman" w:cs="Times New Roman"/>
                <w:sz w:val="24"/>
                <w:szCs w:val="24"/>
              </w:rPr>
            </w:pPr>
          </w:p>
        </w:tc>
      </w:tr>
    </w:tbl>
    <w:p w:rsidR="007344EF" w:rsidRDefault="00AF4132" w:rsidP="00AF4132">
      <w:pPr>
        <w:ind w:left="5760" w:firstLine="720"/>
      </w:pPr>
      <w:r>
        <w:t>(Source: Uttarakhand Tourism)</w:t>
      </w:r>
    </w:p>
    <w:sectPr w:rsidR="0073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B71"/>
    <w:multiLevelType w:val="hybridMultilevel"/>
    <w:tmpl w:val="7F6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61E96"/>
    <w:multiLevelType w:val="hybridMultilevel"/>
    <w:tmpl w:val="5232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67978"/>
    <w:multiLevelType w:val="hybridMultilevel"/>
    <w:tmpl w:val="1978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EF"/>
    <w:rsid w:val="00047E78"/>
    <w:rsid w:val="007344EF"/>
    <w:rsid w:val="008C3B8D"/>
    <w:rsid w:val="009075A1"/>
    <w:rsid w:val="00AA1DEB"/>
    <w:rsid w:val="00AF4132"/>
    <w:rsid w:val="00B1048B"/>
    <w:rsid w:val="00C9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EF"/>
    <w:rPr>
      <w:rFonts w:ascii="Tahoma" w:hAnsi="Tahoma" w:cs="Tahoma"/>
      <w:sz w:val="16"/>
      <w:szCs w:val="16"/>
    </w:rPr>
  </w:style>
  <w:style w:type="paragraph" w:styleId="ListParagraph">
    <w:name w:val="List Paragraph"/>
    <w:basedOn w:val="Normal"/>
    <w:uiPriority w:val="34"/>
    <w:qFormat/>
    <w:rsid w:val="00734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EF"/>
    <w:rPr>
      <w:rFonts w:ascii="Tahoma" w:hAnsi="Tahoma" w:cs="Tahoma"/>
      <w:sz w:val="16"/>
      <w:szCs w:val="16"/>
    </w:rPr>
  </w:style>
  <w:style w:type="paragraph" w:styleId="ListParagraph">
    <w:name w:val="List Paragraph"/>
    <w:basedOn w:val="Normal"/>
    <w:uiPriority w:val="34"/>
    <w:qFormat/>
    <w:rsid w:val="0073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tarakhandtourism.net/festivals.ht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uttarakhandtourism.net/food_and_music_utt.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ibs</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Sanjeev Malaviya</dc:creator>
  <cp:lastModifiedBy>icfai</cp:lastModifiedBy>
  <cp:revision>2</cp:revision>
  <dcterms:created xsi:type="dcterms:W3CDTF">2015-02-18T04:28:00Z</dcterms:created>
  <dcterms:modified xsi:type="dcterms:W3CDTF">2015-02-18T04:28:00Z</dcterms:modified>
</cp:coreProperties>
</file>